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A2F4" w14:textId="70C1296E" w:rsidR="00BA17BB" w:rsidRDefault="00BA17BB" w:rsidP="003270E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5F430B" wp14:editId="61E669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62550" cy="1217930"/>
            <wp:effectExtent l="0" t="0" r="0" b="1270"/>
            <wp:wrapTopAndBottom/>
            <wp:docPr id="969847844" name="Picture 1" descr="A blue and white label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47844" name="Picture 1" descr="A blue and white label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00EE1" w14:textId="61A25682" w:rsidR="003270E5" w:rsidRPr="001B1EC8" w:rsidRDefault="003270E5" w:rsidP="003270E5">
      <w:pPr>
        <w:rPr>
          <w:sz w:val="24"/>
          <w:szCs w:val="24"/>
        </w:rPr>
      </w:pPr>
      <w:r w:rsidRPr="003270E5">
        <w:rPr>
          <w:sz w:val="24"/>
          <w:szCs w:val="24"/>
        </w:rPr>
        <w:t xml:space="preserve">April </w:t>
      </w:r>
      <w:r w:rsidR="001B1EC8">
        <w:rPr>
          <w:sz w:val="24"/>
          <w:szCs w:val="24"/>
        </w:rPr>
        <w:t>4</w:t>
      </w:r>
      <w:r w:rsidR="001B1EC8" w:rsidRPr="001B1EC8">
        <w:rPr>
          <w:sz w:val="24"/>
          <w:szCs w:val="24"/>
          <w:vertAlign w:val="superscript"/>
        </w:rPr>
        <w:t>th</w:t>
      </w:r>
      <w:r w:rsidR="001B1EC8">
        <w:rPr>
          <w:sz w:val="24"/>
          <w:szCs w:val="24"/>
        </w:rPr>
        <w:t>,</w:t>
      </w:r>
      <w:r w:rsidR="001B1EC8" w:rsidRPr="003270E5">
        <w:rPr>
          <w:sz w:val="24"/>
          <w:szCs w:val="24"/>
        </w:rPr>
        <w:t xml:space="preserve"> 2025</w:t>
      </w:r>
    </w:p>
    <w:p w14:paraId="65179DE9" w14:textId="73F295CB" w:rsidR="003270E5" w:rsidRPr="006506AD" w:rsidRDefault="003270E5" w:rsidP="00110492">
      <w:pPr>
        <w:jc w:val="center"/>
        <w:rPr>
          <w:sz w:val="32"/>
          <w:szCs w:val="32"/>
        </w:rPr>
      </w:pPr>
      <w:r w:rsidRPr="006506AD">
        <w:rPr>
          <w:b/>
          <w:bCs/>
          <w:sz w:val="32"/>
          <w:szCs w:val="32"/>
        </w:rPr>
        <w:t>UR</w:t>
      </w:r>
      <w:r w:rsidR="006506AD" w:rsidRPr="006506AD">
        <w:rPr>
          <w:b/>
          <w:bCs/>
          <w:sz w:val="32"/>
          <w:szCs w:val="32"/>
        </w:rPr>
        <w:t xml:space="preserve">GENT PUMPKIN JUICE </w:t>
      </w:r>
      <w:r w:rsidRPr="006506AD">
        <w:rPr>
          <w:b/>
          <w:bCs/>
          <w:sz w:val="32"/>
          <w:szCs w:val="32"/>
        </w:rPr>
        <w:t>RECALL</w:t>
      </w:r>
    </w:p>
    <w:p w14:paraId="5611DB1F" w14:textId="77777777" w:rsidR="003270E5" w:rsidRPr="003270E5" w:rsidRDefault="003270E5" w:rsidP="003270E5">
      <w:pPr>
        <w:rPr>
          <w:sz w:val="24"/>
          <w:szCs w:val="24"/>
        </w:rPr>
      </w:pPr>
      <w:r w:rsidRPr="003270E5">
        <w:rPr>
          <w:sz w:val="24"/>
          <w:szCs w:val="24"/>
        </w:rPr>
        <w:t>Dear Customer:</w:t>
      </w:r>
    </w:p>
    <w:p w14:paraId="25131B47" w14:textId="51EB41D3" w:rsidR="001B1EC8" w:rsidRDefault="003270E5" w:rsidP="003270E5">
      <w:pPr>
        <w:rPr>
          <w:sz w:val="24"/>
          <w:szCs w:val="24"/>
        </w:rPr>
      </w:pPr>
      <w:r>
        <w:rPr>
          <w:sz w:val="24"/>
          <w:szCs w:val="24"/>
        </w:rPr>
        <w:t>Walker’s Wine Juice</w:t>
      </w:r>
      <w:r w:rsidRPr="003270E5">
        <w:rPr>
          <w:sz w:val="24"/>
          <w:szCs w:val="24"/>
        </w:rPr>
        <w:t xml:space="preserve"> is voluntarily </w:t>
      </w:r>
      <w:r w:rsidR="00C40EA2" w:rsidRPr="003270E5">
        <w:rPr>
          <w:sz w:val="24"/>
          <w:szCs w:val="24"/>
        </w:rPr>
        <w:t>recalling</w:t>
      </w:r>
      <w:r w:rsidR="00110492">
        <w:rPr>
          <w:sz w:val="24"/>
          <w:szCs w:val="24"/>
        </w:rPr>
        <w:t xml:space="preserve"> </w:t>
      </w:r>
      <w:r>
        <w:rPr>
          <w:sz w:val="24"/>
          <w:szCs w:val="24"/>
        </w:rPr>
        <w:t>pumpkin juice</w:t>
      </w:r>
      <w:r w:rsidRPr="003270E5">
        <w:rPr>
          <w:sz w:val="24"/>
          <w:szCs w:val="24"/>
        </w:rPr>
        <w:t xml:space="preserve"> due to </w:t>
      </w:r>
      <w:r w:rsidR="00110492">
        <w:rPr>
          <w:sz w:val="24"/>
          <w:szCs w:val="24"/>
        </w:rPr>
        <w:t>insufficient</w:t>
      </w:r>
      <w:r>
        <w:rPr>
          <w:sz w:val="24"/>
          <w:szCs w:val="24"/>
        </w:rPr>
        <w:t xml:space="preserve"> processing against Clostridium Botuli</w:t>
      </w:r>
      <w:r w:rsidR="00714E65">
        <w:rPr>
          <w:sz w:val="24"/>
          <w:szCs w:val="24"/>
        </w:rPr>
        <w:t>num</w:t>
      </w:r>
      <w:r w:rsidRPr="003270E5">
        <w:rPr>
          <w:sz w:val="24"/>
          <w:szCs w:val="24"/>
        </w:rPr>
        <w:t xml:space="preserve">. The product is packaged in </w:t>
      </w:r>
      <w:proofErr w:type="gramStart"/>
      <w:r>
        <w:rPr>
          <w:sz w:val="24"/>
          <w:szCs w:val="24"/>
        </w:rPr>
        <w:t>2.5 gallon</w:t>
      </w:r>
      <w:proofErr w:type="gramEnd"/>
      <w:r>
        <w:rPr>
          <w:sz w:val="24"/>
          <w:szCs w:val="24"/>
        </w:rPr>
        <w:t xml:space="preserve"> bag in box</w:t>
      </w:r>
      <w:r w:rsidR="0086504E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5 gallon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hedpak</w:t>
      </w:r>
      <w:proofErr w:type="spellEnd"/>
      <w:r>
        <w:rPr>
          <w:sz w:val="24"/>
          <w:szCs w:val="24"/>
        </w:rPr>
        <w:t xml:space="preserve"> containers.  All lot</w:t>
      </w:r>
      <w:r w:rsidR="0011049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6504E">
        <w:rPr>
          <w:sz w:val="24"/>
          <w:szCs w:val="24"/>
        </w:rPr>
        <w:t>purchased</w:t>
      </w:r>
      <w:r>
        <w:rPr>
          <w:sz w:val="24"/>
          <w:szCs w:val="24"/>
        </w:rPr>
        <w:t xml:space="preserve"> prior to January 1</w:t>
      </w:r>
      <w:r w:rsidRPr="003270E5">
        <w:rPr>
          <w:sz w:val="24"/>
          <w:szCs w:val="24"/>
          <w:vertAlign w:val="superscript"/>
        </w:rPr>
        <w:t>st</w:t>
      </w:r>
      <w:proofErr w:type="gramStart"/>
      <w:r>
        <w:rPr>
          <w:sz w:val="24"/>
          <w:szCs w:val="24"/>
        </w:rPr>
        <w:t xml:space="preserve"> 2025</w:t>
      </w:r>
      <w:proofErr w:type="gramEnd"/>
      <w:r>
        <w:rPr>
          <w:sz w:val="24"/>
          <w:szCs w:val="24"/>
        </w:rPr>
        <w:t xml:space="preserve"> are subject to this recall. </w:t>
      </w:r>
      <w:r w:rsidR="001B1EC8">
        <w:rPr>
          <w:sz w:val="24"/>
          <w:szCs w:val="24"/>
        </w:rPr>
        <w:t xml:space="preserve"> A typical label can be viewed below.</w:t>
      </w:r>
    </w:p>
    <w:p w14:paraId="44A83362" w14:textId="77D8C42F" w:rsidR="001B1EC8" w:rsidRPr="003270E5" w:rsidRDefault="001B1EC8" w:rsidP="001B1EC8">
      <w:pPr>
        <w:pStyle w:val="NormalWeb"/>
        <w:jc w:val="center"/>
      </w:pPr>
      <w:r>
        <w:rPr>
          <w:noProof/>
        </w:rPr>
        <w:drawing>
          <wp:inline distT="0" distB="0" distL="0" distR="0" wp14:anchorId="3DC2DB63" wp14:editId="3691E574">
            <wp:extent cx="1920240" cy="2770567"/>
            <wp:effectExtent l="0" t="0" r="3810" b="0"/>
            <wp:docPr id="4" name="Picture 2" descr="A red and white label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red and white label with black tex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811" cy="279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9801D" w14:textId="7CAD8BE5" w:rsidR="003270E5" w:rsidRPr="003270E5" w:rsidRDefault="003270E5" w:rsidP="003270E5">
      <w:pPr>
        <w:rPr>
          <w:sz w:val="24"/>
          <w:szCs w:val="24"/>
        </w:rPr>
      </w:pPr>
      <w:r w:rsidRPr="003270E5">
        <w:rPr>
          <w:sz w:val="24"/>
          <w:szCs w:val="24"/>
        </w:rPr>
        <w:t xml:space="preserve">Our records show that </w:t>
      </w:r>
      <w:r w:rsidR="00E26F9C">
        <w:rPr>
          <w:sz w:val="24"/>
          <w:szCs w:val="24"/>
        </w:rPr>
        <w:t>you</w:t>
      </w:r>
      <w:r w:rsidRPr="003270E5">
        <w:rPr>
          <w:sz w:val="24"/>
          <w:szCs w:val="24"/>
        </w:rPr>
        <w:t xml:space="preserve"> purchased</w:t>
      </w:r>
      <w:r w:rsidR="00E26F9C">
        <w:rPr>
          <w:sz w:val="24"/>
          <w:szCs w:val="24"/>
        </w:rPr>
        <w:t xml:space="preserve"> Pumpkin juice on or before 1/1/2025</w:t>
      </w:r>
      <w:r w:rsidRPr="003270E5">
        <w:rPr>
          <w:sz w:val="24"/>
          <w:szCs w:val="24"/>
        </w:rPr>
        <w:t xml:space="preserve">. </w:t>
      </w:r>
      <w:r w:rsidR="00E26F9C">
        <w:rPr>
          <w:sz w:val="24"/>
          <w:szCs w:val="24"/>
        </w:rPr>
        <w:t xml:space="preserve"> Please cease consuming wine that you made from this juice</w:t>
      </w:r>
      <w:r w:rsidR="00C40EA2">
        <w:rPr>
          <w:sz w:val="24"/>
          <w:szCs w:val="24"/>
        </w:rPr>
        <w:t xml:space="preserve">. </w:t>
      </w:r>
      <w:r w:rsidR="001F4139">
        <w:rPr>
          <w:sz w:val="24"/>
          <w:szCs w:val="24"/>
        </w:rPr>
        <w:t xml:space="preserve"> </w:t>
      </w:r>
      <w:r w:rsidR="00E26F9C">
        <w:rPr>
          <w:sz w:val="24"/>
          <w:szCs w:val="24"/>
        </w:rPr>
        <w:t>The juice and/or wine</w:t>
      </w:r>
      <w:r w:rsidR="001F4139">
        <w:rPr>
          <w:sz w:val="24"/>
          <w:szCs w:val="24"/>
        </w:rPr>
        <w:t xml:space="preserve"> can be disposed of </w:t>
      </w:r>
      <w:r w:rsidR="00E26F9C">
        <w:rPr>
          <w:sz w:val="24"/>
          <w:szCs w:val="24"/>
        </w:rPr>
        <w:t>by you, returning the product to Walker’s is unnecessary</w:t>
      </w:r>
      <w:r w:rsidR="001F4139">
        <w:rPr>
          <w:sz w:val="24"/>
          <w:szCs w:val="24"/>
        </w:rPr>
        <w:t>.</w:t>
      </w:r>
    </w:p>
    <w:p w14:paraId="0CFA99C0" w14:textId="608923EB" w:rsidR="003270E5" w:rsidRPr="003270E5" w:rsidRDefault="003270E5" w:rsidP="003270E5">
      <w:pPr>
        <w:rPr>
          <w:sz w:val="24"/>
          <w:szCs w:val="24"/>
        </w:rPr>
      </w:pPr>
      <w:r w:rsidRPr="003270E5">
        <w:rPr>
          <w:sz w:val="24"/>
          <w:szCs w:val="24"/>
        </w:rPr>
        <w:t>To advise the</w:t>
      </w:r>
      <w:r w:rsidR="001F4139">
        <w:rPr>
          <w:sz w:val="24"/>
          <w:szCs w:val="24"/>
        </w:rPr>
        <w:t xml:space="preserve"> NYS </w:t>
      </w:r>
      <w:r w:rsidR="00E8108D">
        <w:rPr>
          <w:sz w:val="24"/>
          <w:szCs w:val="24"/>
        </w:rPr>
        <w:t>D</w:t>
      </w:r>
      <w:r w:rsidR="001F4139">
        <w:rPr>
          <w:sz w:val="24"/>
          <w:szCs w:val="24"/>
        </w:rPr>
        <w:t>epartment of Agriculture and Markets as well as the FDA</w:t>
      </w:r>
      <w:r w:rsidRPr="003270E5">
        <w:rPr>
          <w:sz w:val="24"/>
          <w:szCs w:val="24"/>
        </w:rPr>
        <w:t xml:space="preserve"> about the effectiveness of this recall, </w:t>
      </w:r>
      <w:r w:rsidR="00E26F9C">
        <w:rPr>
          <w:sz w:val="24"/>
          <w:szCs w:val="24"/>
        </w:rPr>
        <w:t xml:space="preserve">please contact us to discuss how much of the product you </w:t>
      </w:r>
      <w:r w:rsidR="001B1EC8">
        <w:rPr>
          <w:sz w:val="24"/>
          <w:szCs w:val="24"/>
        </w:rPr>
        <w:t>were able to</w:t>
      </w:r>
      <w:r w:rsidR="00E26F9C">
        <w:rPr>
          <w:sz w:val="24"/>
          <w:szCs w:val="24"/>
        </w:rPr>
        <w:t xml:space="preserve"> </w:t>
      </w:r>
      <w:r w:rsidR="00882D1B">
        <w:rPr>
          <w:sz w:val="24"/>
          <w:szCs w:val="24"/>
        </w:rPr>
        <w:t>destroy</w:t>
      </w:r>
      <w:r w:rsidR="00E26F9C">
        <w:rPr>
          <w:sz w:val="24"/>
          <w:szCs w:val="24"/>
        </w:rPr>
        <w:t xml:space="preserve">.  We can discuss </w:t>
      </w:r>
      <w:r w:rsidR="00882D1B">
        <w:rPr>
          <w:sz w:val="24"/>
          <w:szCs w:val="24"/>
        </w:rPr>
        <w:t xml:space="preserve">a </w:t>
      </w:r>
      <w:r w:rsidR="00E26F9C">
        <w:rPr>
          <w:sz w:val="24"/>
          <w:szCs w:val="24"/>
        </w:rPr>
        <w:t>refund at th</w:t>
      </w:r>
      <w:r w:rsidR="00882D1B">
        <w:rPr>
          <w:sz w:val="24"/>
          <w:szCs w:val="24"/>
        </w:rPr>
        <w:t>at</w:t>
      </w:r>
      <w:r w:rsidR="00E26F9C">
        <w:rPr>
          <w:sz w:val="24"/>
          <w:szCs w:val="24"/>
        </w:rPr>
        <w:t xml:space="preserve"> time. </w:t>
      </w:r>
      <w:r w:rsidRPr="003270E5">
        <w:rPr>
          <w:sz w:val="24"/>
          <w:szCs w:val="24"/>
        </w:rPr>
        <w:t xml:space="preserve"> </w:t>
      </w:r>
      <w:r w:rsidR="00E26F9C">
        <w:rPr>
          <w:sz w:val="24"/>
          <w:szCs w:val="24"/>
        </w:rPr>
        <w:t xml:space="preserve">You may contact Walker’s Wine Juice by email at </w:t>
      </w:r>
      <w:hyperlink r:id="rId7" w:history="1">
        <w:r w:rsidR="00E26F9C" w:rsidRPr="00BF11C5">
          <w:rPr>
            <w:rStyle w:val="Hyperlink"/>
            <w:sz w:val="24"/>
            <w:szCs w:val="24"/>
          </w:rPr>
          <w:t>matthew@walkerswinejuice.com</w:t>
        </w:r>
      </w:hyperlink>
      <w:r w:rsidR="00E26F9C">
        <w:rPr>
          <w:sz w:val="24"/>
          <w:szCs w:val="24"/>
        </w:rPr>
        <w:t xml:space="preserve">  or by telephone at 716-679-1292 x 1016</w:t>
      </w:r>
    </w:p>
    <w:p w14:paraId="70031294" w14:textId="2F81B8D6" w:rsidR="003270E5" w:rsidRDefault="003270E5" w:rsidP="006506AD">
      <w:pPr>
        <w:rPr>
          <w:sz w:val="24"/>
          <w:szCs w:val="24"/>
        </w:rPr>
      </w:pPr>
      <w:r w:rsidRPr="003270E5">
        <w:rPr>
          <w:sz w:val="24"/>
          <w:szCs w:val="24"/>
        </w:rPr>
        <w:t xml:space="preserve">Thank you for your cooperation in this recall. </w:t>
      </w:r>
    </w:p>
    <w:p w14:paraId="5C87BC3F" w14:textId="1E9CC29C" w:rsidR="00B74337" w:rsidRDefault="00B74337" w:rsidP="00D87609">
      <w:pPr>
        <w:rPr>
          <w:sz w:val="24"/>
          <w:szCs w:val="24"/>
        </w:rPr>
      </w:pPr>
    </w:p>
    <w:p w14:paraId="52EAEE24" w14:textId="77777777" w:rsidR="001B1EC8" w:rsidRDefault="001B1EC8" w:rsidP="00D87609">
      <w:pPr>
        <w:rPr>
          <w:sz w:val="24"/>
          <w:szCs w:val="24"/>
        </w:rPr>
      </w:pPr>
    </w:p>
    <w:p w14:paraId="11FDCFA4" w14:textId="4D8A28EA" w:rsidR="001B1EC8" w:rsidRPr="003270E5" w:rsidRDefault="001B1EC8" w:rsidP="00D87609">
      <w:pPr>
        <w:rPr>
          <w:sz w:val="24"/>
          <w:szCs w:val="24"/>
        </w:rPr>
      </w:pPr>
      <w:r>
        <w:rPr>
          <w:sz w:val="24"/>
          <w:szCs w:val="24"/>
        </w:rPr>
        <w:t>Matthew Walker</w:t>
      </w:r>
    </w:p>
    <w:sectPr w:rsidR="001B1EC8" w:rsidRPr="003270E5" w:rsidSect="001B1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15145"/>
    <w:multiLevelType w:val="hybridMultilevel"/>
    <w:tmpl w:val="E12CD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C240F"/>
    <w:multiLevelType w:val="hybridMultilevel"/>
    <w:tmpl w:val="059A228C"/>
    <w:lvl w:ilvl="0" w:tplc="4B5A4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7190077">
    <w:abstractNumId w:val="1"/>
  </w:num>
  <w:num w:numId="2" w16cid:durableId="70032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E5"/>
    <w:rsid w:val="00022FFF"/>
    <w:rsid w:val="000A20B4"/>
    <w:rsid w:val="00110492"/>
    <w:rsid w:val="001B1EC8"/>
    <w:rsid w:val="001F4139"/>
    <w:rsid w:val="003270E5"/>
    <w:rsid w:val="00583209"/>
    <w:rsid w:val="005D2BD2"/>
    <w:rsid w:val="006506AD"/>
    <w:rsid w:val="00714E65"/>
    <w:rsid w:val="00802AAA"/>
    <w:rsid w:val="0086504E"/>
    <w:rsid w:val="00882D1B"/>
    <w:rsid w:val="009334EF"/>
    <w:rsid w:val="00944F6F"/>
    <w:rsid w:val="00953BFE"/>
    <w:rsid w:val="00B74337"/>
    <w:rsid w:val="00BA17BB"/>
    <w:rsid w:val="00C40EA2"/>
    <w:rsid w:val="00D87609"/>
    <w:rsid w:val="00E26F9C"/>
    <w:rsid w:val="00E5358E"/>
    <w:rsid w:val="00E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00CD"/>
  <w15:chartTrackingRefBased/>
  <w15:docId w15:val="{3E36F4E4-818C-491B-9049-93562905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0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0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0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0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0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0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0E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6F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F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B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1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thew@walkerswinejui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Walker</dc:creator>
  <cp:keywords/>
  <dc:description/>
  <cp:lastModifiedBy>Zachary Sliwa</cp:lastModifiedBy>
  <cp:revision>3</cp:revision>
  <cp:lastPrinted>2025-04-04T18:30:00Z</cp:lastPrinted>
  <dcterms:created xsi:type="dcterms:W3CDTF">2025-04-03T15:53:00Z</dcterms:created>
  <dcterms:modified xsi:type="dcterms:W3CDTF">2025-04-04T18:33:00Z</dcterms:modified>
</cp:coreProperties>
</file>